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DED89" w14:textId="77777777" w:rsidR="001102DE" w:rsidRPr="001102DE" w:rsidRDefault="001102DE" w:rsidP="001102DE">
      <w:pPr>
        <w:jc w:val="center"/>
        <w:rPr>
          <w:rFonts w:ascii="Times New Roman" w:hAnsi="Times New Roman" w:cs="Times New Roman"/>
          <w:b/>
          <w:sz w:val="22"/>
          <w:szCs w:val="22"/>
        </w:rPr>
      </w:pPr>
      <w:bookmarkStart w:id="0" w:name="_GoBack"/>
      <w:bookmarkEnd w:id="0"/>
    </w:p>
    <w:p w14:paraId="0D9E4A82" w14:textId="77777777" w:rsidR="001102DE" w:rsidRPr="001102DE" w:rsidRDefault="001102DE" w:rsidP="001102DE">
      <w:pPr>
        <w:jc w:val="center"/>
        <w:rPr>
          <w:rFonts w:ascii="Times New Roman" w:hAnsi="Times New Roman" w:cs="Times New Roman"/>
          <w:b/>
          <w:sz w:val="22"/>
          <w:szCs w:val="22"/>
        </w:rPr>
      </w:pPr>
      <w:r w:rsidRPr="001102DE">
        <w:rPr>
          <w:rFonts w:ascii="Times New Roman" w:hAnsi="Times New Roman" w:cs="Times New Roman"/>
          <w:b/>
          <w:sz w:val="22"/>
          <w:szCs w:val="22"/>
        </w:rPr>
        <w:t>RESOLUCIÓN No. R.I.-SERCOP-2019-00011</w:t>
      </w:r>
    </w:p>
    <w:p w14:paraId="0C9D22E0" w14:textId="77777777" w:rsidR="001102DE" w:rsidRPr="001102DE" w:rsidRDefault="001102DE" w:rsidP="001102DE">
      <w:pPr>
        <w:jc w:val="center"/>
        <w:rPr>
          <w:rFonts w:ascii="Times New Roman" w:hAnsi="Times New Roman" w:cs="Times New Roman"/>
          <w:b/>
          <w:sz w:val="22"/>
          <w:szCs w:val="22"/>
        </w:rPr>
      </w:pPr>
    </w:p>
    <w:p w14:paraId="034FABB4" w14:textId="77777777" w:rsidR="001102DE" w:rsidRPr="001102DE" w:rsidRDefault="001102DE" w:rsidP="001102DE">
      <w:pPr>
        <w:jc w:val="center"/>
        <w:rPr>
          <w:rFonts w:ascii="Times New Roman" w:hAnsi="Times New Roman" w:cs="Times New Roman"/>
          <w:b/>
          <w:sz w:val="22"/>
          <w:szCs w:val="22"/>
        </w:rPr>
      </w:pPr>
      <w:r w:rsidRPr="001102DE">
        <w:rPr>
          <w:rFonts w:ascii="Times New Roman" w:hAnsi="Times New Roman" w:cs="Times New Roman"/>
          <w:b/>
          <w:sz w:val="22"/>
          <w:szCs w:val="22"/>
        </w:rPr>
        <w:t>LA DIRECTORA GENERAL</w:t>
      </w:r>
    </w:p>
    <w:p w14:paraId="227ADCB1" w14:textId="77777777" w:rsidR="001102DE" w:rsidRPr="001102DE" w:rsidRDefault="001102DE" w:rsidP="001102DE">
      <w:pPr>
        <w:jc w:val="center"/>
        <w:rPr>
          <w:rFonts w:ascii="Times New Roman" w:hAnsi="Times New Roman" w:cs="Times New Roman"/>
          <w:b/>
          <w:sz w:val="22"/>
          <w:szCs w:val="22"/>
        </w:rPr>
      </w:pPr>
      <w:r w:rsidRPr="001102DE">
        <w:rPr>
          <w:rFonts w:ascii="Times New Roman" w:hAnsi="Times New Roman" w:cs="Times New Roman"/>
          <w:b/>
          <w:sz w:val="22"/>
          <w:szCs w:val="22"/>
        </w:rPr>
        <w:t>SERVICIO NACIONAL DE CONTRATACIÓN PÚBLICA</w:t>
      </w:r>
    </w:p>
    <w:p w14:paraId="5E71284A" w14:textId="77777777" w:rsidR="001102DE" w:rsidRPr="001102DE" w:rsidRDefault="001102DE" w:rsidP="001102DE">
      <w:pPr>
        <w:jc w:val="center"/>
        <w:rPr>
          <w:rFonts w:ascii="Times New Roman" w:hAnsi="Times New Roman" w:cs="Times New Roman"/>
          <w:b/>
          <w:sz w:val="22"/>
          <w:szCs w:val="22"/>
        </w:rPr>
      </w:pPr>
    </w:p>
    <w:p w14:paraId="362377A3" w14:textId="77777777" w:rsidR="001102DE" w:rsidRPr="001102DE" w:rsidRDefault="001102DE" w:rsidP="001102DE">
      <w:pPr>
        <w:jc w:val="center"/>
        <w:rPr>
          <w:rFonts w:ascii="Times New Roman" w:hAnsi="Times New Roman" w:cs="Times New Roman"/>
          <w:b/>
          <w:sz w:val="22"/>
          <w:szCs w:val="22"/>
        </w:rPr>
      </w:pPr>
      <w:bookmarkStart w:id="1" w:name="_Toc499553925"/>
      <w:bookmarkStart w:id="2" w:name="_Toc499561316"/>
      <w:r w:rsidRPr="001102DE">
        <w:rPr>
          <w:rStyle w:val="Ttulo1Car"/>
          <w:rFonts w:ascii="Times New Roman" w:eastAsia="Calibri" w:hAnsi="Times New Roman"/>
          <w:sz w:val="22"/>
          <w:szCs w:val="22"/>
        </w:rPr>
        <w:t>CONSIDERANDO</w:t>
      </w:r>
      <w:bookmarkEnd w:id="1"/>
      <w:bookmarkEnd w:id="2"/>
      <w:r w:rsidRPr="001102DE">
        <w:rPr>
          <w:rFonts w:ascii="Times New Roman" w:hAnsi="Times New Roman" w:cs="Times New Roman"/>
          <w:b/>
          <w:sz w:val="22"/>
          <w:szCs w:val="22"/>
        </w:rPr>
        <w:t>:</w:t>
      </w:r>
    </w:p>
    <w:p w14:paraId="09B174CC" w14:textId="77777777" w:rsidR="001102DE" w:rsidRPr="001102DE" w:rsidRDefault="001102DE" w:rsidP="001102DE">
      <w:pPr>
        <w:pStyle w:val="Textoindependiente"/>
        <w:spacing w:after="0"/>
        <w:jc w:val="both"/>
        <w:rPr>
          <w:rFonts w:eastAsia="TimesNewRoman" w:cs="Times New Roman"/>
          <w:b/>
          <w:bCs/>
          <w:sz w:val="22"/>
          <w:szCs w:val="22"/>
        </w:rPr>
      </w:pPr>
    </w:p>
    <w:p w14:paraId="77DA5BA5" w14:textId="77777777" w:rsidR="001102DE" w:rsidRPr="001102DE" w:rsidRDefault="001102DE" w:rsidP="001102DE">
      <w:pPr>
        <w:jc w:val="center"/>
        <w:rPr>
          <w:rFonts w:ascii="Times New Roman" w:eastAsia="TimesNewRoman" w:hAnsi="Times New Roman" w:cs="Times New Roman"/>
          <w:b/>
          <w:bCs/>
          <w:kern w:val="1"/>
          <w:sz w:val="22"/>
          <w:szCs w:val="22"/>
          <w:lang w:val="es-ES" w:eastAsia="hi-IN" w:bidi="hi-IN"/>
        </w:rPr>
      </w:pPr>
      <w:bookmarkStart w:id="3" w:name="_Toc499561317"/>
      <w:r w:rsidRPr="001102DE">
        <w:rPr>
          <w:rFonts w:ascii="Times New Roman" w:eastAsia="TimesNewRoman" w:hAnsi="Times New Roman" w:cs="Times New Roman"/>
          <w:b/>
          <w:bCs/>
          <w:kern w:val="1"/>
          <w:sz w:val="22"/>
          <w:szCs w:val="22"/>
          <w:lang w:val="es-ES" w:eastAsia="hi-IN" w:bidi="hi-IN"/>
        </w:rPr>
        <w:t>SERVICIO NACIONAL DE CONTRATACIÓN PÚBLICA</w:t>
      </w:r>
      <w:bookmarkEnd w:id="3"/>
    </w:p>
    <w:p w14:paraId="0EFAC939" w14:textId="77777777" w:rsidR="001102DE" w:rsidRPr="001102DE" w:rsidRDefault="001102DE" w:rsidP="001102DE">
      <w:pPr>
        <w:rPr>
          <w:rFonts w:ascii="Times New Roman" w:eastAsia="TimesNewRoman" w:hAnsi="Times New Roman" w:cs="Times New Roman"/>
          <w:b/>
          <w:bCs/>
          <w:kern w:val="1"/>
          <w:sz w:val="22"/>
          <w:szCs w:val="22"/>
          <w:lang w:val="es-ES" w:eastAsia="hi-IN" w:bidi="hi-IN"/>
        </w:rPr>
      </w:pPr>
    </w:p>
    <w:p w14:paraId="460641FC" w14:textId="77777777" w:rsidR="001102DE" w:rsidRPr="001102DE" w:rsidRDefault="001102DE" w:rsidP="001102DE">
      <w:pPr>
        <w:rPr>
          <w:rFonts w:ascii="Times New Roman" w:eastAsia="TimesNewRoman" w:hAnsi="Times New Roman" w:cs="Times New Roman"/>
          <w:b/>
          <w:bCs/>
          <w:kern w:val="1"/>
          <w:sz w:val="22"/>
          <w:szCs w:val="22"/>
          <w:lang w:val="es-ES" w:eastAsia="hi-IN" w:bidi="hi-IN"/>
        </w:rPr>
      </w:pPr>
    </w:p>
    <w:p w14:paraId="791E35D0" w14:textId="77777777" w:rsidR="001102DE" w:rsidRPr="001102DE" w:rsidRDefault="001102DE" w:rsidP="001102DE">
      <w:pPr>
        <w:pStyle w:val="Prrafodelista"/>
        <w:spacing w:line="240" w:lineRule="auto"/>
        <w:ind w:left="711" w:hangingChars="322" w:hanging="711"/>
        <w:jc w:val="both"/>
        <w:rPr>
          <w:rFonts w:ascii="Times New Roman" w:hAnsi="Times New Roman"/>
        </w:rPr>
      </w:pPr>
      <w:r w:rsidRPr="001102DE">
        <w:rPr>
          <w:rFonts w:ascii="Times New Roman" w:hAnsi="Times New Roman"/>
          <w:b/>
        </w:rPr>
        <w:t>Que</w:t>
      </w:r>
      <w:r w:rsidRPr="001102DE">
        <w:rPr>
          <w:rFonts w:ascii="Times New Roman" w:hAnsi="Times New Roman"/>
        </w:rPr>
        <w:t xml:space="preserve">, el artículo 226 de la Constitución de la República del Ecuador, prescribe que: </w:t>
      </w:r>
      <w:r w:rsidRPr="001102DE">
        <w:rPr>
          <w:rFonts w:ascii="Times New Roman" w:hAnsi="Times New Roman"/>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1102DE">
        <w:rPr>
          <w:rFonts w:ascii="Times New Roman" w:hAnsi="Times New Roman"/>
        </w:rPr>
        <w:t>;</w:t>
      </w:r>
    </w:p>
    <w:p w14:paraId="17036187" w14:textId="77777777" w:rsidR="001102DE" w:rsidRPr="001102DE" w:rsidRDefault="001102DE" w:rsidP="001102DE">
      <w:pPr>
        <w:ind w:left="709" w:hanging="709"/>
        <w:jc w:val="both"/>
        <w:rPr>
          <w:rFonts w:ascii="Times New Roman" w:hAnsi="Times New Roman" w:cs="Times New Roman"/>
          <w:sz w:val="22"/>
          <w:szCs w:val="22"/>
        </w:rPr>
      </w:pPr>
      <w:r w:rsidRPr="001102DE">
        <w:rPr>
          <w:rFonts w:ascii="Times New Roman" w:hAnsi="Times New Roman" w:cs="Times New Roman"/>
          <w:b/>
          <w:sz w:val="22"/>
          <w:szCs w:val="22"/>
        </w:rPr>
        <w:t>Que,</w:t>
      </w:r>
      <w:r w:rsidRPr="001102DE">
        <w:rPr>
          <w:rFonts w:ascii="Times New Roman" w:hAnsi="Times New Roman" w:cs="Times New Roman"/>
          <w:sz w:val="22"/>
          <w:szCs w:val="22"/>
        </w:rPr>
        <w:t xml:space="preserve"> el artículo 227 de la Constitución de la República del Ecuador, establece que: </w:t>
      </w:r>
      <w:r w:rsidRPr="001102DE">
        <w:rPr>
          <w:rFonts w:ascii="Times New Roman" w:hAnsi="Times New Roman" w:cs="Times New Roman"/>
          <w:i/>
          <w:sz w:val="22"/>
          <w:szCs w:val="22"/>
        </w:rPr>
        <w:t>“La administración pública constituye un servicio a la colectividad que se rige por los principios de eficacia, eficiencia, calidad, jerarquía, desconcentración, descentralización, coordinación, participación, planificación, transparencia y evaluación”</w:t>
      </w:r>
      <w:r w:rsidRPr="001102DE">
        <w:rPr>
          <w:rFonts w:ascii="Times New Roman" w:hAnsi="Times New Roman" w:cs="Times New Roman"/>
          <w:sz w:val="22"/>
          <w:szCs w:val="22"/>
        </w:rPr>
        <w:t>;</w:t>
      </w:r>
    </w:p>
    <w:p w14:paraId="77C14058" w14:textId="77777777" w:rsidR="001102DE" w:rsidRPr="001102DE" w:rsidRDefault="001102DE" w:rsidP="001102DE">
      <w:pPr>
        <w:ind w:left="709" w:hanging="709"/>
        <w:jc w:val="both"/>
        <w:rPr>
          <w:rFonts w:ascii="Times New Roman" w:hAnsi="Times New Roman" w:cs="Times New Roman"/>
          <w:b/>
          <w:sz w:val="22"/>
          <w:szCs w:val="22"/>
        </w:rPr>
      </w:pPr>
    </w:p>
    <w:p w14:paraId="4BCE7B09" w14:textId="77777777" w:rsidR="001102DE" w:rsidRPr="001102DE" w:rsidRDefault="001102DE" w:rsidP="001102DE">
      <w:pPr>
        <w:ind w:left="709" w:hanging="709"/>
        <w:jc w:val="both"/>
        <w:rPr>
          <w:rFonts w:ascii="Times New Roman" w:hAnsi="Times New Roman" w:cs="Times New Roman"/>
          <w:sz w:val="22"/>
          <w:szCs w:val="22"/>
        </w:rPr>
      </w:pPr>
      <w:r w:rsidRPr="001102DE">
        <w:rPr>
          <w:rFonts w:ascii="Times New Roman" w:hAnsi="Times New Roman" w:cs="Times New Roman"/>
          <w:b/>
          <w:sz w:val="22"/>
          <w:szCs w:val="22"/>
        </w:rPr>
        <w:t>Que,</w:t>
      </w:r>
      <w:r w:rsidRPr="001102DE">
        <w:rPr>
          <w:rFonts w:ascii="Times New Roman" w:hAnsi="Times New Roman" w:cs="Times New Roman"/>
          <w:b/>
          <w:sz w:val="22"/>
          <w:szCs w:val="22"/>
        </w:rPr>
        <w:tab/>
      </w:r>
      <w:r w:rsidRPr="001102DE">
        <w:rPr>
          <w:rFonts w:ascii="Times New Roman" w:hAnsi="Times New Roman" w:cs="Times New Roman"/>
          <w:sz w:val="22"/>
          <w:szCs w:val="22"/>
        </w:rPr>
        <w:t xml:space="preserve">el artículo 1 de la Ley Orgánica de Servicio Público, establece que esta Ley se sustenta en los principios de: “(…) </w:t>
      </w:r>
      <w:r w:rsidRPr="001102DE">
        <w:rPr>
          <w:rFonts w:ascii="Times New Roman" w:hAnsi="Times New Roman" w:cs="Times New Roman"/>
          <w:i/>
          <w:sz w:val="22"/>
          <w:szCs w:val="22"/>
        </w:rPr>
        <w:t>calidad, calidez, competitividad, continuidad, descentralización, desconcentración, eficacia, eficiencia, equidad, igualdad, jerarquía, lealtad, oportunidad, participación, racionalidad, responsabilidad, solidaridad, transparencia, unicidad y universalidad que promuevan la interculturalidad, igualdad y la no discriminación (</w:t>
      </w:r>
      <w:r w:rsidRPr="001102DE">
        <w:rPr>
          <w:rFonts w:ascii="Times New Roman" w:hAnsi="Times New Roman" w:cs="Times New Roman"/>
          <w:sz w:val="22"/>
          <w:szCs w:val="22"/>
        </w:rPr>
        <w:t>…)”;</w:t>
      </w:r>
    </w:p>
    <w:p w14:paraId="4B52E6E7" w14:textId="77777777" w:rsidR="001102DE" w:rsidRPr="001102DE" w:rsidRDefault="001102DE" w:rsidP="001102DE">
      <w:pPr>
        <w:ind w:left="709" w:hanging="709"/>
        <w:jc w:val="both"/>
        <w:rPr>
          <w:rFonts w:ascii="Times New Roman" w:hAnsi="Times New Roman" w:cs="Times New Roman"/>
          <w:i/>
          <w:iCs/>
          <w:sz w:val="22"/>
          <w:szCs w:val="22"/>
          <w:lang w:val="es-ES"/>
        </w:rPr>
      </w:pPr>
    </w:p>
    <w:p w14:paraId="46711591" w14:textId="77777777" w:rsidR="001102DE" w:rsidRPr="001102DE" w:rsidRDefault="001102DE" w:rsidP="001102DE">
      <w:pPr>
        <w:ind w:left="705" w:hanging="705"/>
        <w:contextualSpacing/>
        <w:jc w:val="both"/>
        <w:rPr>
          <w:rFonts w:ascii="Times New Roman" w:hAnsi="Times New Roman" w:cs="Times New Roman"/>
          <w:b/>
          <w:i/>
          <w:sz w:val="22"/>
          <w:szCs w:val="22"/>
        </w:rPr>
      </w:pPr>
      <w:r w:rsidRPr="001102DE">
        <w:rPr>
          <w:rFonts w:ascii="Times New Roman" w:hAnsi="Times New Roman" w:cs="Times New Roman"/>
          <w:b/>
          <w:sz w:val="22"/>
          <w:szCs w:val="22"/>
        </w:rPr>
        <w:t>Que,</w:t>
      </w:r>
      <w:r w:rsidRPr="001102DE">
        <w:rPr>
          <w:rFonts w:ascii="Times New Roman" w:hAnsi="Times New Roman" w:cs="Times New Roman"/>
          <w:b/>
          <w:sz w:val="22"/>
          <w:szCs w:val="22"/>
        </w:rPr>
        <w:tab/>
      </w:r>
      <w:r w:rsidRPr="001102DE">
        <w:rPr>
          <w:rFonts w:ascii="Times New Roman" w:hAnsi="Times New Roman" w:cs="Times New Roman"/>
          <w:sz w:val="22"/>
          <w:szCs w:val="22"/>
        </w:rPr>
        <w:t xml:space="preserve">el artículo 4 de la Ley Orgánica de Servicio Público, establece que: </w:t>
      </w:r>
      <w:r w:rsidRPr="001102DE">
        <w:rPr>
          <w:rFonts w:ascii="Times New Roman" w:hAnsi="Times New Roman" w:cs="Times New Roman"/>
          <w:i/>
          <w:sz w:val="22"/>
          <w:szCs w:val="22"/>
        </w:rPr>
        <w:t>“(…) serán servidoras o servidores públicos todas las personas que en cualquier forma o a cualquier título trabajen, presten servicios o ejerzan un cargo, función o dignidad dentro del sector público”;</w:t>
      </w:r>
    </w:p>
    <w:p w14:paraId="7B5539DB" w14:textId="77777777" w:rsidR="001102DE" w:rsidRPr="001102DE" w:rsidRDefault="001102DE" w:rsidP="001102DE">
      <w:pPr>
        <w:ind w:left="709" w:hanging="709"/>
        <w:jc w:val="both"/>
        <w:rPr>
          <w:rFonts w:ascii="Times New Roman" w:hAnsi="Times New Roman" w:cs="Times New Roman"/>
          <w:b/>
          <w:sz w:val="22"/>
          <w:szCs w:val="22"/>
        </w:rPr>
      </w:pPr>
    </w:p>
    <w:p w14:paraId="0F999321" w14:textId="77777777" w:rsidR="001102DE" w:rsidRPr="001102DE" w:rsidRDefault="001102DE" w:rsidP="001102DE">
      <w:pPr>
        <w:pStyle w:val="Textoindependiente"/>
        <w:spacing w:after="0"/>
        <w:ind w:left="705" w:hanging="705"/>
        <w:jc w:val="both"/>
        <w:rPr>
          <w:rFonts w:eastAsia="TimesNewRoman" w:cs="Times New Roman"/>
          <w:bCs/>
          <w:sz w:val="22"/>
          <w:szCs w:val="22"/>
        </w:rPr>
      </w:pPr>
      <w:r w:rsidRPr="001102DE">
        <w:rPr>
          <w:rFonts w:eastAsia="TimesNewRoman" w:cs="Times New Roman"/>
          <w:b/>
          <w:bCs/>
          <w:sz w:val="22"/>
          <w:szCs w:val="22"/>
        </w:rPr>
        <w:t>Que,</w:t>
      </w:r>
      <w:r w:rsidRPr="001102DE">
        <w:rPr>
          <w:rFonts w:eastAsia="TimesNewRoman" w:cs="Times New Roman"/>
          <w:b/>
          <w:bCs/>
          <w:sz w:val="22"/>
          <w:szCs w:val="22"/>
        </w:rPr>
        <w:tab/>
      </w:r>
      <w:r w:rsidRPr="001102DE">
        <w:rPr>
          <w:rFonts w:eastAsia="TimesNewRoman" w:cs="Times New Roman"/>
          <w:bCs/>
          <w:sz w:val="22"/>
          <w:szCs w:val="22"/>
        </w:rPr>
        <w:t xml:space="preserve">el artículo 114 de la Ley Orgánica de Servicio Público, publicada en el Suplemento del Registro Oficial No. 294 de 06 de octubre de 2010, prevé que cuando las necesidades institucionales lo requieran, y existan las disponibilidades presupuestarias correspondientes, la autoridad nominadora,  podrá autorizar que, los/las servidores/as de la Institución, laboren hasta un máximo de sesenta (60) horas extraordinarias y sesenta (60) suplementarias al mes, con el pago correspondiente, por lo que no se obligará a la servidora o servidor público a trabajar horas extraordinarias o suplementarias sin el pago correspondiente; </w:t>
      </w:r>
    </w:p>
    <w:p w14:paraId="11AE032D" w14:textId="77777777" w:rsidR="001102DE" w:rsidRPr="001102DE" w:rsidRDefault="001102DE" w:rsidP="001102DE">
      <w:pPr>
        <w:pStyle w:val="Textoindependiente"/>
        <w:spacing w:after="0"/>
        <w:ind w:left="705" w:hanging="705"/>
        <w:jc w:val="both"/>
        <w:rPr>
          <w:rFonts w:eastAsia="TimesNewRoman" w:cs="Times New Roman"/>
          <w:b/>
          <w:bCs/>
          <w:sz w:val="22"/>
          <w:szCs w:val="22"/>
        </w:rPr>
      </w:pPr>
    </w:p>
    <w:p w14:paraId="5BBC92F0" w14:textId="77777777" w:rsidR="001102DE" w:rsidRDefault="001102DE" w:rsidP="001102DE">
      <w:pPr>
        <w:pStyle w:val="Textoindependiente"/>
        <w:ind w:left="703" w:hanging="703"/>
        <w:jc w:val="both"/>
        <w:rPr>
          <w:rFonts w:cs="Times New Roman"/>
          <w:sz w:val="22"/>
          <w:szCs w:val="22"/>
          <w:lang w:val="es-MX"/>
        </w:rPr>
      </w:pPr>
      <w:r w:rsidRPr="001102DE">
        <w:rPr>
          <w:rFonts w:eastAsia="TimesNewRoman" w:cs="Times New Roman"/>
          <w:b/>
          <w:bCs/>
          <w:sz w:val="22"/>
          <w:szCs w:val="22"/>
        </w:rPr>
        <w:t xml:space="preserve">Que,  </w:t>
      </w:r>
      <w:r w:rsidRPr="001102DE">
        <w:rPr>
          <w:rFonts w:cs="Times New Roman"/>
          <w:sz w:val="22"/>
          <w:szCs w:val="22"/>
          <w:lang w:val="es-MX"/>
        </w:rPr>
        <w:t xml:space="preserve">el Reglamento General a la Ley Orgánica de Servicio Público, publicado en el Suplemento del   Registro Oficial No. 418 de 1 de abril de 2011, norma en el TITULO V,  CAPITULO III, Sección 4a. el procedimiento de pago de las horas extraordinarias y suplementarias; </w:t>
      </w:r>
    </w:p>
    <w:p w14:paraId="0E163B5E" w14:textId="77777777" w:rsidR="001102DE" w:rsidRDefault="001102DE" w:rsidP="001102DE">
      <w:pPr>
        <w:pStyle w:val="Textoindependiente"/>
        <w:ind w:left="703" w:hanging="703"/>
        <w:jc w:val="both"/>
        <w:rPr>
          <w:rFonts w:cs="Times New Roman"/>
          <w:sz w:val="22"/>
          <w:szCs w:val="22"/>
          <w:lang w:val="es-MX"/>
        </w:rPr>
      </w:pPr>
    </w:p>
    <w:p w14:paraId="05F03721" w14:textId="77777777" w:rsidR="001102DE" w:rsidRDefault="001102DE" w:rsidP="001102DE">
      <w:pPr>
        <w:pStyle w:val="Textoindependiente"/>
        <w:ind w:left="703" w:hanging="703"/>
        <w:jc w:val="both"/>
        <w:rPr>
          <w:rFonts w:cs="Times New Roman"/>
          <w:sz w:val="22"/>
          <w:szCs w:val="22"/>
          <w:lang w:val="es-MX"/>
        </w:rPr>
      </w:pPr>
    </w:p>
    <w:p w14:paraId="6B7FA662" w14:textId="77777777" w:rsidR="001102DE" w:rsidRPr="001102DE" w:rsidRDefault="001102DE" w:rsidP="001102DE">
      <w:pPr>
        <w:pStyle w:val="Textoindependiente"/>
        <w:ind w:left="703" w:hanging="703"/>
        <w:jc w:val="both"/>
        <w:rPr>
          <w:rFonts w:cs="Times New Roman"/>
          <w:sz w:val="22"/>
          <w:szCs w:val="22"/>
          <w:lang w:val="es-MX"/>
        </w:rPr>
      </w:pPr>
    </w:p>
    <w:p w14:paraId="6C5DE6DD" w14:textId="77777777" w:rsidR="001102DE" w:rsidRPr="001102DE" w:rsidRDefault="001102DE" w:rsidP="001102DE">
      <w:pPr>
        <w:pStyle w:val="Textoindependiente"/>
        <w:spacing w:after="0"/>
        <w:jc w:val="both"/>
        <w:rPr>
          <w:rFonts w:eastAsia="TimesNewRoman" w:cs="Times New Roman"/>
          <w:bCs/>
          <w:sz w:val="22"/>
          <w:szCs w:val="22"/>
          <w:lang w:val="es-EC"/>
        </w:rPr>
      </w:pPr>
    </w:p>
    <w:p w14:paraId="696E98C7" w14:textId="77777777" w:rsidR="001102DE" w:rsidRPr="001102DE" w:rsidRDefault="001102DE" w:rsidP="001102DE">
      <w:pPr>
        <w:pStyle w:val="Textoindependiente"/>
        <w:spacing w:after="0"/>
        <w:ind w:left="705" w:hanging="705"/>
        <w:jc w:val="both"/>
        <w:rPr>
          <w:rFonts w:eastAsia="TimesNewRoman" w:cs="Times New Roman"/>
          <w:bCs/>
          <w:sz w:val="22"/>
          <w:szCs w:val="22"/>
          <w:lang w:val="es-EC"/>
        </w:rPr>
      </w:pPr>
      <w:r w:rsidRPr="001102DE">
        <w:rPr>
          <w:rFonts w:eastAsia="TimesNewRoman" w:cs="Times New Roman"/>
          <w:b/>
          <w:bCs/>
          <w:sz w:val="22"/>
          <w:szCs w:val="22"/>
          <w:lang w:val="es-EC"/>
        </w:rPr>
        <w:t>Que,</w:t>
      </w:r>
      <w:r w:rsidRPr="001102DE">
        <w:rPr>
          <w:rFonts w:eastAsia="TimesNewRoman" w:cs="Times New Roman"/>
          <w:bCs/>
          <w:sz w:val="22"/>
          <w:szCs w:val="22"/>
          <w:lang w:val="es-EC"/>
        </w:rPr>
        <w:tab/>
        <w:t>el artículo 55 del Código de Trabajo regula el derecho y pago de las horas suplementarias y/o extraordinarias para los trabajadores sometidos bajo ese régimen laboral;</w:t>
      </w:r>
    </w:p>
    <w:p w14:paraId="52E80B18" w14:textId="77777777" w:rsidR="001102DE" w:rsidRPr="001102DE" w:rsidRDefault="001102DE" w:rsidP="001102DE">
      <w:pPr>
        <w:jc w:val="both"/>
        <w:rPr>
          <w:rFonts w:ascii="Times New Roman" w:hAnsi="Times New Roman" w:cs="Times New Roman"/>
          <w:sz w:val="22"/>
          <w:szCs w:val="22"/>
        </w:rPr>
      </w:pPr>
    </w:p>
    <w:p w14:paraId="2AFE7AC7" w14:textId="77777777" w:rsidR="001102DE" w:rsidRPr="001102DE" w:rsidRDefault="001102DE" w:rsidP="001102DE">
      <w:pPr>
        <w:ind w:left="709" w:hanging="709"/>
        <w:jc w:val="both"/>
        <w:rPr>
          <w:rFonts w:ascii="Times New Roman" w:hAnsi="Times New Roman" w:cs="Times New Roman"/>
          <w:sz w:val="22"/>
          <w:szCs w:val="22"/>
        </w:rPr>
      </w:pPr>
      <w:r w:rsidRPr="001102DE">
        <w:rPr>
          <w:rFonts w:ascii="Times New Roman" w:hAnsi="Times New Roman" w:cs="Times New Roman"/>
          <w:b/>
          <w:sz w:val="22"/>
          <w:szCs w:val="22"/>
        </w:rPr>
        <w:t>Que,</w:t>
      </w:r>
      <w:r w:rsidRPr="001102DE">
        <w:rPr>
          <w:rFonts w:ascii="Times New Roman" w:hAnsi="Times New Roman" w:cs="Times New Roman"/>
          <w:b/>
          <w:sz w:val="22"/>
          <w:szCs w:val="22"/>
        </w:rPr>
        <w:tab/>
      </w:r>
      <w:r w:rsidRPr="001102DE">
        <w:rPr>
          <w:rFonts w:ascii="Times New Roman" w:hAnsi="Times New Roman" w:cs="Times New Roman"/>
          <w:sz w:val="22"/>
          <w:szCs w:val="22"/>
        </w:rPr>
        <w:t>mediante Decreto Ejecutivo No. 145, de 6 de septiembre de 2017, se designó a la economista Silvana Vallejo Páez, como máxima autoridad institucional del Servicio Nacional de Contratación Pública;</w:t>
      </w:r>
    </w:p>
    <w:p w14:paraId="7FB8DCB6" w14:textId="77777777" w:rsidR="001102DE" w:rsidRPr="001102DE" w:rsidRDefault="001102DE" w:rsidP="001102DE">
      <w:pPr>
        <w:jc w:val="both"/>
        <w:rPr>
          <w:rFonts w:ascii="Times New Roman" w:hAnsi="Times New Roman" w:cs="Times New Roman"/>
          <w:sz w:val="22"/>
          <w:szCs w:val="22"/>
          <w:lang w:val="es-MX"/>
        </w:rPr>
      </w:pPr>
    </w:p>
    <w:p w14:paraId="71F829B3" w14:textId="77777777" w:rsidR="001102DE" w:rsidRPr="001102DE" w:rsidRDefault="001102DE" w:rsidP="001102DE">
      <w:pPr>
        <w:ind w:left="709" w:hanging="709"/>
        <w:jc w:val="both"/>
        <w:rPr>
          <w:rFonts w:ascii="Times New Roman" w:hAnsi="Times New Roman" w:cs="Times New Roman"/>
          <w:i/>
          <w:sz w:val="22"/>
          <w:szCs w:val="22"/>
        </w:rPr>
      </w:pPr>
      <w:r w:rsidRPr="001102DE">
        <w:rPr>
          <w:rFonts w:ascii="Times New Roman" w:hAnsi="Times New Roman" w:cs="Times New Roman"/>
          <w:b/>
          <w:sz w:val="22"/>
          <w:szCs w:val="22"/>
        </w:rPr>
        <w:t>Que,</w:t>
      </w:r>
      <w:r w:rsidRPr="001102DE">
        <w:rPr>
          <w:rFonts w:ascii="Times New Roman" w:hAnsi="Times New Roman" w:cs="Times New Roman"/>
          <w:b/>
          <w:sz w:val="22"/>
          <w:szCs w:val="22"/>
        </w:rPr>
        <w:tab/>
      </w:r>
      <w:r w:rsidRPr="001102DE">
        <w:rPr>
          <w:rFonts w:ascii="Times New Roman" w:hAnsi="Times New Roman" w:cs="Times New Roman"/>
          <w:sz w:val="22"/>
          <w:szCs w:val="22"/>
        </w:rPr>
        <w:t xml:space="preserve">el Decreto 135 de 01 de septiembre de 2017, publicado en el Registro Oficial Suplemento No. 76 de 01 de septiembre de 2017, mediante el cual se emitió las normas de optimización y austeridad del gasto público, en su artículo 10 determina lo siguiente: </w:t>
      </w:r>
      <w:r w:rsidRPr="001102DE">
        <w:rPr>
          <w:rFonts w:ascii="Times New Roman" w:hAnsi="Times New Roman" w:cs="Times New Roman"/>
          <w:i/>
          <w:sz w:val="22"/>
          <w:szCs w:val="22"/>
        </w:rPr>
        <w:t>“Racionalización del pago por horas extraordinarias y suplementarias.- La planificación de las jornadas suplementarias y extraordinarias del personal de cada institución que se encuentren sujeto a la Ley Orgánica de Servicio Público será autorizada por la máxima autoridad o su delegado, hasta un monto de 30 horas al mes, entre horas suplementarias y extraordinarias, basada en la debida justificación de la necesidad emitida por el responsable del área; sin perjuicio de lo cual, los servidores deberán cumplir con las tareas asignadas dentro de la jornada ordinaria de trabajo.”;</w:t>
      </w:r>
    </w:p>
    <w:p w14:paraId="5864B455" w14:textId="77777777" w:rsidR="001102DE" w:rsidRPr="001102DE" w:rsidRDefault="001102DE" w:rsidP="001102DE">
      <w:pPr>
        <w:jc w:val="both"/>
        <w:rPr>
          <w:rFonts w:ascii="Times New Roman" w:hAnsi="Times New Roman" w:cs="Times New Roman"/>
          <w:i/>
          <w:sz w:val="22"/>
          <w:szCs w:val="22"/>
        </w:rPr>
      </w:pPr>
    </w:p>
    <w:p w14:paraId="2A6707E8" w14:textId="77777777" w:rsidR="001102DE" w:rsidRPr="001102DE" w:rsidRDefault="001102DE" w:rsidP="001102DE">
      <w:pPr>
        <w:ind w:left="709" w:hanging="709"/>
        <w:jc w:val="both"/>
        <w:rPr>
          <w:rFonts w:ascii="Times New Roman" w:hAnsi="Times New Roman" w:cs="Times New Roman"/>
          <w:sz w:val="22"/>
          <w:szCs w:val="22"/>
        </w:rPr>
      </w:pPr>
      <w:r w:rsidRPr="001102DE">
        <w:rPr>
          <w:rFonts w:ascii="Times New Roman" w:hAnsi="Times New Roman" w:cs="Times New Roman"/>
          <w:b/>
          <w:sz w:val="22"/>
          <w:szCs w:val="22"/>
        </w:rPr>
        <w:t>Que,</w:t>
      </w:r>
      <w:r w:rsidRPr="001102DE">
        <w:rPr>
          <w:rFonts w:ascii="Times New Roman" w:hAnsi="Times New Roman" w:cs="Times New Roman"/>
          <w:b/>
          <w:sz w:val="22"/>
          <w:szCs w:val="22"/>
        </w:rPr>
        <w:tab/>
      </w:r>
      <w:r w:rsidRPr="001102DE">
        <w:rPr>
          <w:rFonts w:ascii="Times New Roman" w:hAnsi="Times New Roman" w:cs="Times New Roman"/>
          <w:sz w:val="22"/>
          <w:szCs w:val="22"/>
        </w:rPr>
        <w:t>mediante Resolución No. RI-SERCOP-2017-800, de 24 de julio de 2017, se expide  el Instructivo para la planificación y pago de horas suplementarias y extraordinarias  para los servidores/as y trabajadores/as del Servicio Nacional de Contratación Pública – SERCOP, el mismo que debe ser reformado por necesidad institucional;</w:t>
      </w:r>
    </w:p>
    <w:p w14:paraId="4DA71FC1" w14:textId="77777777" w:rsidR="001102DE" w:rsidRPr="001102DE" w:rsidRDefault="001102DE" w:rsidP="001102DE">
      <w:pPr>
        <w:jc w:val="both"/>
        <w:rPr>
          <w:rFonts w:ascii="Times New Roman" w:hAnsi="Times New Roman" w:cs="Times New Roman"/>
          <w:sz w:val="22"/>
          <w:szCs w:val="22"/>
        </w:rPr>
      </w:pPr>
    </w:p>
    <w:p w14:paraId="1F7A0C1A" w14:textId="77777777" w:rsidR="001102DE" w:rsidRPr="001102DE" w:rsidRDefault="001102DE" w:rsidP="001102DE">
      <w:pPr>
        <w:ind w:left="709" w:hanging="709"/>
        <w:jc w:val="both"/>
        <w:rPr>
          <w:rFonts w:ascii="Times New Roman" w:hAnsi="Times New Roman" w:cs="Times New Roman"/>
          <w:sz w:val="22"/>
          <w:szCs w:val="22"/>
        </w:rPr>
      </w:pPr>
      <w:r w:rsidRPr="001102DE">
        <w:rPr>
          <w:rFonts w:ascii="Times New Roman" w:hAnsi="Times New Roman" w:cs="Times New Roman"/>
          <w:b/>
          <w:sz w:val="22"/>
          <w:szCs w:val="22"/>
        </w:rPr>
        <w:t xml:space="preserve">Que, </w:t>
      </w:r>
      <w:r w:rsidRPr="001102DE">
        <w:rPr>
          <w:rFonts w:ascii="Times New Roman" w:hAnsi="Times New Roman" w:cs="Times New Roman"/>
          <w:b/>
          <w:sz w:val="22"/>
          <w:szCs w:val="22"/>
        </w:rPr>
        <w:tab/>
      </w:r>
      <w:r w:rsidRPr="001102DE">
        <w:rPr>
          <w:rFonts w:ascii="Times New Roman" w:hAnsi="Times New Roman" w:cs="Times New Roman"/>
          <w:sz w:val="22"/>
          <w:szCs w:val="22"/>
        </w:rPr>
        <w:t>es necesario emitir las normas de carácter institucional que establezcan el procedimiento y los pagos que se generen por concepto de horas suplementarias y/o extraordinarias del personal que labora en el Servicio Nacional de Contratación Pública-SERCOP, garantizando así, una mejor administración del talento humano dentro de la institución;</w:t>
      </w:r>
    </w:p>
    <w:p w14:paraId="282F04E2" w14:textId="77777777" w:rsidR="001102DE" w:rsidRPr="001102DE" w:rsidRDefault="001102DE" w:rsidP="001102DE">
      <w:pPr>
        <w:jc w:val="both"/>
        <w:rPr>
          <w:rFonts w:ascii="Times New Roman" w:hAnsi="Times New Roman" w:cs="Times New Roman"/>
          <w:sz w:val="22"/>
          <w:szCs w:val="22"/>
        </w:rPr>
      </w:pPr>
    </w:p>
    <w:p w14:paraId="2EDB17DC" w14:textId="77777777" w:rsidR="001102DE" w:rsidRPr="001102DE" w:rsidRDefault="001102DE" w:rsidP="001102DE">
      <w:pPr>
        <w:jc w:val="both"/>
        <w:rPr>
          <w:rFonts w:ascii="Times New Roman" w:hAnsi="Times New Roman" w:cs="Times New Roman"/>
          <w:sz w:val="22"/>
          <w:szCs w:val="22"/>
        </w:rPr>
      </w:pPr>
      <w:r w:rsidRPr="001102DE">
        <w:rPr>
          <w:rFonts w:ascii="Times New Roman" w:hAnsi="Times New Roman" w:cs="Times New Roman"/>
          <w:sz w:val="22"/>
          <w:szCs w:val="22"/>
        </w:rPr>
        <w:t>En ejercicio de sus atribuciones legales y reglamentarias,</w:t>
      </w:r>
    </w:p>
    <w:p w14:paraId="262F30E2" w14:textId="77777777" w:rsidR="001102DE" w:rsidRPr="001102DE" w:rsidRDefault="001102DE" w:rsidP="001102DE">
      <w:pPr>
        <w:jc w:val="both"/>
        <w:rPr>
          <w:rFonts w:ascii="Times New Roman" w:hAnsi="Times New Roman" w:cs="Times New Roman"/>
          <w:sz w:val="22"/>
          <w:szCs w:val="22"/>
        </w:rPr>
      </w:pPr>
    </w:p>
    <w:p w14:paraId="7B731F65" w14:textId="77777777" w:rsidR="001102DE" w:rsidRPr="001102DE" w:rsidRDefault="001102DE" w:rsidP="001102DE">
      <w:pPr>
        <w:jc w:val="center"/>
        <w:rPr>
          <w:rFonts w:ascii="Times New Roman" w:hAnsi="Times New Roman" w:cs="Times New Roman"/>
          <w:b/>
          <w:sz w:val="22"/>
          <w:szCs w:val="22"/>
        </w:rPr>
      </w:pPr>
      <w:r w:rsidRPr="001102DE">
        <w:rPr>
          <w:rFonts w:ascii="Times New Roman" w:hAnsi="Times New Roman" w:cs="Times New Roman"/>
          <w:b/>
          <w:sz w:val="22"/>
          <w:szCs w:val="22"/>
        </w:rPr>
        <w:t>RESUELVE:</w:t>
      </w:r>
    </w:p>
    <w:p w14:paraId="0A8868F8" w14:textId="77777777" w:rsidR="001102DE" w:rsidRPr="001102DE" w:rsidRDefault="001102DE" w:rsidP="001102DE">
      <w:pPr>
        <w:ind w:left="705" w:hanging="705"/>
        <w:jc w:val="center"/>
        <w:rPr>
          <w:rFonts w:ascii="Times New Roman" w:hAnsi="Times New Roman" w:cs="Times New Roman"/>
          <w:sz w:val="22"/>
          <w:szCs w:val="22"/>
        </w:rPr>
      </w:pPr>
    </w:p>
    <w:p w14:paraId="2E2FAE90" w14:textId="77777777" w:rsidR="001102DE" w:rsidRPr="001102DE" w:rsidRDefault="001102DE" w:rsidP="001102DE">
      <w:pPr>
        <w:ind w:left="705" w:hanging="705"/>
        <w:jc w:val="center"/>
        <w:rPr>
          <w:rFonts w:ascii="Times New Roman" w:hAnsi="Times New Roman" w:cs="Times New Roman"/>
          <w:b/>
          <w:sz w:val="22"/>
          <w:szCs w:val="22"/>
        </w:rPr>
      </w:pPr>
      <w:r w:rsidRPr="001102DE">
        <w:rPr>
          <w:rFonts w:ascii="Times New Roman" w:hAnsi="Times New Roman" w:cs="Times New Roman"/>
          <w:b/>
          <w:sz w:val="22"/>
          <w:szCs w:val="22"/>
        </w:rPr>
        <w:t>EXPEDIR EL INSTRUCTIVO PARA EL RECONOCIMIENTO DEL PAGO DE HORAS SUPLEMENTARIAS Y EXTRAORDINARIAS, PARA LOS SERVIDORES PÚBLICOS Y TRABAJADORES DEL SERVICIO NACIONAL DE CONTRATACIÓN PÚBLICA</w:t>
      </w:r>
    </w:p>
    <w:p w14:paraId="76489430" w14:textId="77777777" w:rsidR="001102DE" w:rsidRPr="001102DE" w:rsidRDefault="001102DE" w:rsidP="001102DE">
      <w:pPr>
        <w:ind w:left="705" w:hanging="705"/>
        <w:jc w:val="center"/>
        <w:rPr>
          <w:rFonts w:ascii="Times New Roman" w:hAnsi="Times New Roman" w:cs="Times New Roman"/>
          <w:sz w:val="22"/>
          <w:szCs w:val="22"/>
        </w:rPr>
      </w:pPr>
    </w:p>
    <w:p w14:paraId="5969F963" w14:textId="5C00BD21" w:rsidR="001102DE" w:rsidRPr="001102DE" w:rsidRDefault="001102DE" w:rsidP="001102DE">
      <w:pPr>
        <w:jc w:val="both"/>
        <w:rPr>
          <w:rFonts w:ascii="Times New Roman" w:hAnsi="Times New Roman" w:cs="Times New Roman"/>
          <w:sz w:val="22"/>
          <w:szCs w:val="22"/>
        </w:rPr>
      </w:pPr>
      <w:r w:rsidRPr="001102DE">
        <w:rPr>
          <w:rFonts w:ascii="Times New Roman" w:hAnsi="Times New Roman" w:cs="Times New Roman"/>
          <w:b/>
          <w:sz w:val="22"/>
          <w:szCs w:val="22"/>
        </w:rPr>
        <w:t xml:space="preserve">Art. 1.- </w:t>
      </w:r>
      <w:r w:rsidRPr="001102DE">
        <w:rPr>
          <w:rFonts w:ascii="Times New Roman" w:hAnsi="Times New Roman" w:cs="Times New Roman"/>
          <w:sz w:val="22"/>
          <w:szCs w:val="22"/>
        </w:rPr>
        <w:t>Expídase el “</w:t>
      </w:r>
      <w:r w:rsidRPr="001102DE">
        <w:rPr>
          <w:rFonts w:ascii="Times New Roman" w:hAnsi="Times New Roman" w:cs="Times New Roman"/>
          <w:b/>
          <w:sz w:val="22"/>
          <w:szCs w:val="22"/>
        </w:rPr>
        <w:t>INSTRUCTIVO PARA EL RECONOCIMIENTO DEL PAGO DE HORAS SUPLEM</w:t>
      </w:r>
      <w:r w:rsidRPr="001102DE">
        <w:rPr>
          <w:rFonts w:ascii="Times New Roman" w:hAnsi="Times New Roman" w:cs="Times New Roman"/>
          <w:b/>
          <w:sz w:val="22"/>
        </w:rPr>
        <w:t>E</w:t>
      </w:r>
      <w:r w:rsidRPr="001102DE">
        <w:rPr>
          <w:rFonts w:ascii="Times New Roman" w:hAnsi="Times New Roman" w:cs="Times New Roman"/>
          <w:b/>
          <w:sz w:val="22"/>
          <w:szCs w:val="22"/>
        </w:rPr>
        <w:t>NTARIAS Y EXTRAORDINARIAS, PARA LOS SERVIDORES PÚBLICOS Y TRABAJADORES DEL SERVICIO NACIONAL DE CONTRATACION PÚBLICA”</w:t>
      </w:r>
      <w:r w:rsidRPr="001102DE">
        <w:rPr>
          <w:rFonts w:ascii="Times New Roman" w:hAnsi="Times New Roman" w:cs="Times New Roman"/>
          <w:sz w:val="22"/>
          <w:szCs w:val="22"/>
        </w:rPr>
        <w:t xml:space="preserve"> mismo que se encuentra anexo a la presente Resolución, y que será de aplicación obligatoria para todos los servidores y trabajadores del Servicio Nacional de Contratación Pública</w:t>
      </w:r>
      <w:r>
        <w:rPr>
          <w:rFonts w:ascii="Times New Roman" w:hAnsi="Times New Roman" w:cs="Times New Roman"/>
          <w:sz w:val="22"/>
          <w:szCs w:val="22"/>
        </w:rPr>
        <w:t>.</w:t>
      </w:r>
    </w:p>
    <w:p w14:paraId="51911FDC" w14:textId="77777777" w:rsidR="001102DE" w:rsidRPr="001102DE" w:rsidRDefault="001102DE" w:rsidP="001102DE">
      <w:pPr>
        <w:jc w:val="both"/>
        <w:rPr>
          <w:rFonts w:ascii="Times New Roman" w:hAnsi="Times New Roman" w:cs="Times New Roman"/>
          <w:sz w:val="22"/>
          <w:szCs w:val="22"/>
        </w:rPr>
      </w:pPr>
    </w:p>
    <w:p w14:paraId="47800D0B" w14:textId="77777777" w:rsidR="001102DE" w:rsidRPr="001102DE" w:rsidRDefault="001102DE" w:rsidP="001102DE">
      <w:pPr>
        <w:jc w:val="both"/>
        <w:rPr>
          <w:rFonts w:ascii="Times New Roman" w:hAnsi="Times New Roman" w:cs="Times New Roman"/>
          <w:bCs/>
          <w:sz w:val="22"/>
          <w:szCs w:val="22"/>
        </w:rPr>
      </w:pPr>
      <w:r w:rsidRPr="001102DE">
        <w:rPr>
          <w:rFonts w:ascii="Times New Roman" w:hAnsi="Times New Roman" w:cs="Times New Roman"/>
          <w:b/>
          <w:sz w:val="22"/>
          <w:szCs w:val="22"/>
        </w:rPr>
        <w:t>Art. 2.-</w:t>
      </w:r>
      <w:r w:rsidRPr="001102DE">
        <w:rPr>
          <w:rFonts w:ascii="Times New Roman" w:hAnsi="Times New Roman" w:cs="Times New Roman"/>
          <w:sz w:val="22"/>
          <w:szCs w:val="22"/>
        </w:rPr>
        <w:t xml:space="preserve"> La observancia, el control e implementación del Instructivo es responsabilidad de los Coordinadores/as, Directores/as y servidores/as, trabajadores/as del </w:t>
      </w:r>
      <w:r w:rsidRPr="001102DE">
        <w:rPr>
          <w:rFonts w:ascii="Times New Roman" w:hAnsi="Times New Roman" w:cs="Times New Roman"/>
          <w:bCs/>
          <w:sz w:val="22"/>
          <w:szCs w:val="22"/>
        </w:rPr>
        <w:t>Servicio Nacional de Contratación Pública.</w:t>
      </w:r>
    </w:p>
    <w:p w14:paraId="16813BD6" w14:textId="77777777" w:rsidR="001102DE" w:rsidRPr="001102DE" w:rsidRDefault="001102DE" w:rsidP="001102DE">
      <w:pPr>
        <w:jc w:val="both"/>
        <w:rPr>
          <w:rFonts w:ascii="Times New Roman" w:hAnsi="Times New Roman" w:cs="Times New Roman"/>
          <w:bCs/>
          <w:sz w:val="22"/>
          <w:szCs w:val="22"/>
        </w:rPr>
      </w:pPr>
    </w:p>
    <w:p w14:paraId="76E1363D" w14:textId="77777777" w:rsidR="001102DE" w:rsidRPr="001102DE" w:rsidRDefault="001102DE" w:rsidP="001102DE">
      <w:pPr>
        <w:jc w:val="both"/>
        <w:rPr>
          <w:rFonts w:ascii="Times New Roman" w:hAnsi="Times New Roman" w:cs="Times New Roman"/>
          <w:sz w:val="22"/>
          <w:szCs w:val="22"/>
        </w:rPr>
      </w:pPr>
      <w:r w:rsidRPr="001102DE">
        <w:rPr>
          <w:rFonts w:ascii="Times New Roman" w:hAnsi="Times New Roman" w:cs="Times New Roman"/>
          <w:b/>
          <w:bCs/>
          <w:sz w:val="22"/>
          <w:szCs w:val="22"/>
        </w:rPr>
        <w:lastRenderedPageBreak/>
        <w:t>Art. 3.-</w:t>
      </w:r>
      <w:r w:rsidRPr="001102DE">
        <w:rPr>
          <w:rFonts w:ascii="Times New Roman" w:hAnsi="Times New Roman" w:cs="Times New Roman"/>
          <w:bCs/>
          <w:sz w:val="22"/>
          <w:szCs w:val="22"/>
        </w:rPr>
        <w:t xml:space="preserve"> Encárguese a la Dirección de Gestión Documental y Archivo y a la Dirección  de Administración de Talento Humano, la difusión de la presente Resolución Administrativa, así como de su publicación en la portal web Institucional  del SERCOP. </w:t>
      </w:r>
    </w:p>
    <w:p w14:paraId="38EAB686" w14:textId="77777777" w:rsidR="001102DE" w:rsidRPr="001102DE" w:rsidRDefault="001102DE" w:rsidP="001102DE">
      <w:pPr>
        <w:jc w:val="both"/>
        <w:rPr>
          <w:rFonts w:ascii="Times New Roman" w:hAnsi="Times New Roman" w:cs="Times New Roman"/>
          <w:sz w:val="22"/>
          <w:szCs w:val="22"/>
        </w:rPr>
      </w:pPr>
    </w:p>
    <w:p w14:paraId="1C96560B" w14:textId="77777777" w:rsidR="001102DE" w:rsidRPr="001102DE" w:rsidRDefault="001102DE" w:rsidP="001102DE">
      <w:pPr>
        <w:jc w:val="center"/>
        <w:rPr>
          <w:rFonts w:ascii="Times New Roman" w:hAnsi="Times New Roman" w:cs="Times New Roman"/>
          <w:b/>
          <w:bCs/>
          <w:sz w:val="22"/>
          <w:szCs w:val="22"/>
        </w:rPr>
      </w:pPr>
    </w:p>
    <w:p w14:paraId="4E6F9945" w14:textId="77777777" w:rsidR="001102DE" w:rsidRPr="001102DE" w:rsidRDefault="001102DE" w:rsidP="001102DE">
      <w:pPr>
        <w:rPr>
          <w:rFonts w:ascii="Times New Roman" w:hAnsi="Times New Roman" w:cs="Times New Roman"/>
          <w:b/>
          <w:bCs/>
          <w:sz w:val="22"/>
          <w:szCs w:val="22"/>
        </w:rPr>
      </w:pPr>
      <w:r w:rsidRPr="001102DE">
        <w:rPr>
          <w:rFonts w:ascii="Times New Roman" w:hAnsi="Times New Roman" w:cs="Times New Roman"/>
          <w:b/>
          <w:bCs/>
          <w:sz w:val="22"/>
          <w:szCs w:val="22"/>
        </w:rPr>
        <w:t>DISPOSICIÓN DEROGATORIA</w:t>
      </w:r>
    </w:p>
    <w:p w14:paraId="2A57CB87" w14:textId="77777777" w:rsidR="001102DE" w:rsidRPr="001102DE" w:rsidRDefault="001102DE" w:rsidP="001102DE">
      <w:pPr>
        <w:jc w:val="both"/>
        <w:rPr>
          <w:rFonts w:ascii="Times New Roman" w:hAnsi="Times New Roman" w:cs="Times New Roman"/>
          <w:b/>
          <w:bCs/>
          <w:sz w:val="22"/>
          <w:szCs w:val="22"/>
        </w:rPr>
      </w:pPr>
    </w:p>
    <w:p w14:paraId="0527BD42" w14:textId="77777777" w:rsidR="001102DE" w:rsidRPr="001102DE" w:rsidRDefault="001102DE" w:rsidP="001102DE">
      <w:pPr>
        <w:jc w:val="both"/>
        <w:rPr>
          <w:rFonts w:ascii="Times New Roman" w:hAnsi="Times New Roman" w:cs="Times New Roman"/>
          <w:bCs/>
          <w:sz w:val="22"/>
          <w:szCs w:val="22"/>
        </w:rPr>
      </w:pPr>
      <w:r w:rsidRPr="001102DE">
        <w:rPr>
          <w:rFonts w:ascii="Times New Roman" w:hAnsi="Times New Roman" w:cs="Times New Roman"/>
          <w:b/>
          <w:bCs/>
          <w:sz w:val="22"/>
          <w:szCs w:val="22"/>
        </w:rPr>
        <w:t xml:space="preserve">ÚNICA.- </w:t>
      </w:r>
      <w:r w:rsidRPr="001102DE">
        <w:rPr>
          <w:rFonts w:ascii="Times New Roman" w:hAnsi="Times New Roman" w:cs="Times New Roman"/>
          <w:bCs/>
          <w:sz w:val="22"/>
          <w:szCs w:val="22"/>
        </w:rPr>
        <w:t>Deróguese de manera expresa la Resolución Administrativa RI-SERCOP-2017-800 de 24 de julio de 2017, a través de la cual se expide el Instructivo para la Planificación y Pago de Horas Suplementarias y Extraordinarias para los servidores públicos y trabajadores del Servicio Nacional de Contratación Pública.</w:t>
      </w:r>
    </w:p>
    <w:p w14:paraId="60943DD4" w14:textId="77777777" w:rsidR="001102DE" w:rsidRPr="001102DE" w:rsidRDefault="001102DE" w:rsidP="001102DE">
      <w:pPr>
        <w:jc w:val="center"/>
        <w:rPr>
          <w:rFonts w:ascii="Times New Roman" w:hAnsi="Times New Roman" w:cs="Times New Roman"/>
          <w:bCs/>
          <w:sz w:val="22"/>
          <w:szCs w:val="22"/>
        </w:rPr>
      </w:pPr>
    </w:p>
    <w:p w14:paraId="3214D857" w14:textId="77777777" w:rsidR="001102DE" w:rsidRPr="001102DE" w:rsidRDefault="001102DE" w:rsidP="001102DE">
      <w:pPr>
        <w:jc w:val="both"/>
        <w:rPr>
          <w:rFonts w:ascii="Times New Roman" w:eastAsia="Times New Roman" w:hAnsi="Times New Roman" w:cs="Times New Roman"/>
          <w:sz w:val="22"/>
          <w:szCs w:val="22"/>
          <w:lang w:eastAsia="es-EC"/>
        </w:rPr>
      </w:pPr>
      <w:r w:rsidRPr="001102DE">
        <w:rPr>
          <w:rFonts w:ascii="Times New Roman" w:eastAsia="Times New Roman" w:hAnsi="Times New Roman" w:cs="Times New Roman"/>
          <w:b/>
          <w:bCs/>
          <w:sz w:val="22"/>
          <w:szCs w:val="22"/>
          <w:lang w:eastAsia="es-EC"/>
        </w:rPr>
        <w:t xml:space="preserve">DISPOSICIÓN FINAL.- </w:t>
      </w:r>
      <w:r w:rsidRPr="001102DE">
        <w:rPr>
          <w:rFonts w:ascii="Times New Roman" w:eastAsia="Times New Roman" w:hAnsi="Times New Roman" w:cs="Times New Roman"/>
          <w:sz w:val="22"/>
          <w:szCs w:val="22"/>
          <w:lang w:eastAsia="es-EC"/>
        </w:rPr>
        <w:t>La presente Resolución entrará en vigencia a partir de su otorgamiento y publicación en el Portal Institucional; sin perjuicio de su publicación en el Registro Oficial.</w:t>
      </w:r>
    </w:p>
    <w:p w14:paraId="64BC51C7" w14:textId="77777777" w:rsidR="001102DE" w:rsidRPr="001102DE" w:rsidRDefault="001102DE" w:rsidP="001102DE">
      <w:pPr>
        <w:rPr>
          <w:rFonts w:ascii="Times New Roman" w:eastAsia="Times New Roman" w:hAnsi="Times New Roman" w:cs="Times New Roman"/>
          <w:sz w:val="22"/>
          <w:szCs w:val="22"/>
          <w:lang w:eastAsia="es-EC"/>
        </w:rPr>
      </w:pPr>
    </w:p>
    <w:p w14:paraId="279A26C5" w14:textId="77777777" w:rsidR="001102DE" w:rsidRPr="001102DE" w:rsidRDefault="001102DE" w:rsidP="001102DE">
      <w:pPr>
        <w:jc w:val="both"/>
        <w:rPr>
          <w:rFonts w:ascii="Times New Roman" w:hAnsi="Times New Roman" w:cs="Times New Roman"/>
          <w:sz w:val="22"/>
          <w:szCs w:val="22"/>
        </w:rPr>
      </w:pPr>
    </w:p>
    <w:p w14:paraId="5FCE277C" w14:textId="77777777" w:rsidR="001102DE" w:rsidRPr="001102DE" w:rsidRDefault="001102DE" w:rsidP="001102DE">
      <w:pPr>
        <w:rPr>
          <w:rFonts w:ascii="Times New Roman" w:hAnsi="Times New Roman" w:cs="Times New Roman"/>
          <w:sz w:val="22"/>
          <w:szCs w:val="22"/>
        </w:rPr>
      </w:pPr>
      <w:r w:rsidRPr="001102DE">
        <w:rPr>
          <w:rFonts w:ascii="Times New Roman" w:hAnsi="Times New Roman" w:cs="Times New Roman"/>
          <w:sz w:val="22"/>
          <w:szCs w:val="22"/>
        </w:rPr>
        <w:t>Dado en la ciudad de San Francisco de Quito, DM,</w:t>
      </w:r>
    </w:p>
    <w:p w14:paraId="02CDAAAD" w14:textId="77777777" w:rsidR="001102DE" w:rsidRPr="001102DE" w:rsidRDefault="001102DE" w:rsidP="001102DE">
      <w:pPr>
        <w:jc w:val="center"/>
        <w:rPr>
          <w:rFonts w:ascii="Times New Roman" w:hAnsi="Times New Roman" w:cs="Times New Roman"/>
          <w:sz w:val="22"/>
          <w:szCs w:val="22"/>
        </w:rPr>
      </w:pPr>
    </w:p>
    <w:p w14:paraId="27194E2B" w14:textId="77777777" w:rsidR="001102DE" w:rsidRPr="001102DE" w:rsidRDefault="001102DE" w:rsidP="001102DE">
      <w:pPr>
        <w:rPr>
          <w:rFonts w:ascii="Times New Roman" w:hAnsi="Times New Roman" w:cs="Times New Roman"/>
          <w:sz w:val="22"/>
          <w:szCs w:val="22"/>
        </w:rPr>
      </w:pPr>
      <w:r w:rsidRPr="001102DE">
        <w:rPr>
          <w:rFonts w:ascii="Times New Roman" w:hAnsi="Times New Roman" w:cs="Times New Roman"/>
          <w:sz w:val="22"/>
          <w:szCs w:val="22"/>
        </w:rPr>
        <w:t>Comuníquese y publíquese.-</w:t>
      </w:r>
    </w:p>
    <w:p w14:paraId="10D89E9E" w14:textId="77777777" w:rsidR="001102DE" w:rsidRPr="001102DE" w:rsidRDefault="001102DE" w:rsidP="001102DE">
      <w:pPr>
        <w:jc w:val="center"/>
        <w:rPr>
          <w:rFonts w:ascii="Times New Roman" w:hAnsi="Times New Roman" w:cs="Times New Roman"/>
          <w:sz w:val="22"/>
          <w:szCs w:val="22"/>
        </w:rPr>
      </w:pPr>
    </w:p>
    <w:p w14:paraId="6149D974" w14:textId="77777777" w:rsidR="001102DE" w:rsidRPr="001102DE" w:rsidRDefault="001102DE" w:rsidP="001102DE">
      <w:pPr>
        <w:jc w:val="center"/>
        <w:rPr>
          <w:rFonts w:ascii="Times New Roman" w:hAnsi="Times New Roman" w:cs="Times New Roman"/>
          <w:sz w:val="22"/>
          <w:szCs w:val="22"/>
        </w:rPr>
      </w:pPr>
    </w:p>
    <w:p w14:paraId="692830F9" w14:textId="77777777" w:rsidR="001102DE" w:rsidRPr="001102DE" w:rsidRDefault="001102DE" w:rsidP="001102DE">
      <w:pPr>
        <w:jc w:val="center"/>
        <w:rPr>
          <w:rFonts w:ascii="Times New Roman" w:hAnsi="Times New Roman" w:cs="Times New Roman"/>
          <w:sz w:val="22"/>
          <w:szCs w:val="22"/>
        </w:rPr>
      </w:pPr>
    </w:p>
    <w:p w14:paraId="45EBA7A2" w14:textId="77777777" w:rsidR="001102DE" w:rsidRPr="001102DE" w:rsidRDefault="001102DE" w:rsidP="001102DE">
      <w:pPr>
        <w:jc w:val="center"/>
        <w:rPr>
          <w:rFonts w:ascii="Times New Roman" w:hAnsi="Times New Roman" w:cs="Times New Roman"/>
          <w:sz w:val="22"/>
          <w:szCs w:val="22"/>
        </w:rPr>
      </w:pPr>
    </w:p>
    <w:p w14:paraId="7C8AD042" w14:textId="77777777" w:rsidR="001102DE" w:rsidRPr="001102DE" w:rsidRDefault="001102DE" w:rsidP="001102DE">
      <w:pPr>
        <w:jc w:val="center"/>
        <w:rPr>
          <w:rFonts w:ascii="Times New Roman" w:hAnsi="Times New Roman" w:cs="Times New Roman"/>
          <w:sz w:val="22"/>
          <w:szCs w:val="22"/>
        </w:rPr>
      </w:pPr>
      <w:r w:rsidRPr="001102DE">
        <w:rPr>
          <w:rFonts w:ascii="Times New Roman" w:hAnsi="Times New Roman" w:cs="Times New Roman"/>
          <w:sz w:val="22"/>
          <w:szCs w:val="22"/>
        </w:rPr>
        <w:t>Econ. Silvana Vallejo Páez</w:t>
      </w:r>
    </w:p>
    <w:p w14:paraId="74646F15" w14:textId="77777777" w:rsidR="001102DE" w:rsidRPr="001102DE" w:rsidRDefault="001102DE" w:rsidP="001102DE">
      <w:pPr>
        <w:jc w:val="center"/>
        <w:rPr>
          <w:rFonts w:ascii="Times New Roman" w:hAnsi="Times New Roman" w:cs="Times New Roman"/>
          <w:b/>
          <w:sz w:val="22"/>
          <w:szCs w:val="22"/>
        </w:rPr>
      </w:pPr>
      <w:r w:rsidRPr="001102DE">
        <w:rPr>
          <w:rFonts w:ascii="Times New Roman" w:hAnsi="Times New Roman" w:cs="Times New Roman"/>
          <w:b/>
          <w:sz w:val="22"/>
          <w:szCs w:val="22"/>
        </w:rPr>
        <w:t>DIRECTORA GENERAL</w:t>
      </w:r>
    </w:p>
    <w:p w14:paraId="4C066340" w14:textId="77777777" w:rsidR="001102DE" w:rsidRPr="001102DE" w:rsidRDefault="001102DE" w:rsidP="001102DE">
      <w:pPr>
        <w:jc w:val="center"/>
        <w:rPr>
          <w:rFonts w:ascii="Times New Roman" w:hAnsi="Times New Roman" w:cs="Times New Roman"/>
          <w:b/>
          <w:sz w:val="22"/>
          <w:szCs w:val="22"/>
        </w:rPr>
      </w:pPr>
      <w:r w:rsidRPr="001102DE">
        <w:rPr>
          <w:rFonts w:ascii="Times New Roman" w:hAnsi="Times New Roman" w:cs="Times New Roman"/>
          <w:b/>
          <w:sz w:val="22"/>
          <w:szCs w:val="22"/>
        </w:rPr>
        <w:t>SERVICIO NACIONAL DE CONTRATACIÓN PÚBLICA</w:t>
      </w:r>
    </w:p>
    <w:p w14:paraId="2C1A7A60" w14:textId="77777777" w:rsidR="001102DE" w:rsidRPr="001102DE" w:rsidRDefault="001102DE" w:rsidP="001102DE">
      <w:pPr>
        <w:jc w:val="center"/>
        <w:rPr>
          <w:rFonts w:ascii="Times New Roman" w:hAnsi="Times New Roman" w:cs="Times New Roman"/>
          <w:sz w:val="22"/>
          <w:szCs w:val="22"/>
        </w:rPr>
      </w:pPr>
    </w:p>
    <w:p w14:paraId="0ED56C7A" w14:textId="77777777" w:rsidR="001102DE" w:rsidRPr="001102DE" w:rsidRDefault="001102DE" w:rsidP="001102DE">
      <w:pPr>
        <w:jc w:val="both"/>
        <w:rPr>
          <w:rFonts w:ascii="Times New Roman" w:hAnsi="Times New Roman" w:cs="Times New Roman"/>
          <w:sz w:val="22"/>
          <w:szCs w:val="22"/>
        </w:rPr>
      </w:pPr>
      <w:r w:rsidRPr="001102DE">
        <w:rPr>
          <w:rFonts w:ascii="Times New Roman" w:hAnsi="Times New Roman" w:cs="Times New Roman"/>
          <w:sz w:val="22"/>
          <w:szCs w:val="22"/>
        </w:rPr>
        <w:t>Certifico que la presente Resolución fue aprobada y firmada el día de hoy.</w:t>
      </w:r>
    </w:p>
    <w:p w14:paraId="2CAF2F41" w14:textId="77777777" w:rsidR="001102DE" w:rsidRPr="001102DE" w:rsidRDefault="001102DE" w:rsidP="001102DE">
      <w:pPr>
        <w:rPr>
          <w:rFonts w:ascii="Times New Roman" w:hAnsi="Times New Roman" w:cs="Times New Roman"/>
          <w:sz w:val="22"/>
          <w:szCs w:val="22"/>
        </w:rPr>
      </w:pPr>
    </w:p>
    <w:p w14:paraId="57B4AD86" w14:textId="77777777" w:rsidR="001102DE" w:rsidRPr="001102DE" w:rsidRDefault="001102DE" w:rsidP="001102DE">
      <w:pPr>
        <w:rPr>
          <w:rFonts w:ascii="Times New Roman" w:hAnsi="Times New Roman" w:cs="Times New Roman"/>
          <w:sz w:val="22"/>
          <w:szCs w:val="22"/>
        </w:rPr>
      </w:pPr>
    </w:p>
    <w:p w14:paraId="4971D083" w14:textId="77777777" w:rsidR="001102DE" w:rsidRPr="001102DE" w:rsidRDefault="001102DE" w:rsidP="001102DE">
      <w:pPr>
        <w:rPr>
          <w:rFonts w:ascii="Times New Roman" w:hAnsi="Times New Roman" w:cs="Times New Roman"/>
          <w:sz w:val="22"/>
          <w:szCs w:val="22"/>
        </w:rPr>
      </w:pPr>
    </w:p>
    <w:p w14:paraId="2E58FB78" w14:textId="77777777" w:rsidR="001102DE" w:rsidRPr="001102DE" w:rsidRDefault="001102DE" w:rsidP="001102DE">
      <w:pPr>
        <w:rPr>
          <w:rFonts w:ascii="Times New Roman" w:hAnsi="Times New Roman" w:cs="Times New Roman"/>
          <w:sz w:val="22"/>
          <w:szCs w:val="22"/>
        </w:rPr>
      </w:pPr>
    </w:p>
    <w:p w14:paraId="26B4082E" w14:textId="77777777" w:rsidR="001102DE" w:rsidRPr="001102DE" w:rsidRDefault="001102DE" w:rsidP="001102DE">
      <w:pPr>
        <w:rPr>
          <w:rFonts w:ascii="Times New Roman" w:hAnsi="Times New Roman" w:cs="Times New Roman"/>
          <w:sz w:val="22"/>
          <w:szCs w:val="22"/>
        </w:rPr>
      </w:pPr>
    </w:p>
    <w:p w14:paraId="63AAA187" w14:textId="77777777" w:rsidR="001102DE" w:rsidRPr="001102DE" w:rsidRDefault="001102DE" w:rsidP="001102DE">
      <w:pPr>
        <w:jc w:val="center"/>
        <w:rPr>
          <w:rFonts w:ascii="Times New Roman" w:hAnsi="Times New Roman" w:cs="Times New Roman"/>
          <w:sz w:val="22"/>
          <w:szCs w:val="22"/>
        </w:rPr>
      </w:pPr>
      <w:r w:rsidRPr="001102DE">
        <w:rPr>
          <w:rFonts w:ascii="Times New Roman" w:hAnsi="Times New Roman" w:cs="Times New Roman"/>
          <w:sz w:val="22"/>
          <w:szCs w:val="22"/>
        </w:rPr>
        <w:t>Ab. Mauricio Ibarra Robalino</w:t>
      </w:r>
    </w:p>
    <w:p w14:paraId="2403A990" w14:textId="77777777" w:rsidR="001102DE" w:rsidRPr="001102DE" w:rsidRDefault="001102DE" w:rsidP="001102DE">
      <w:pPr>
        <w:jc w:val="center"/>
        <w:rPr>
          <w:rFonts w:ascii="Times New Roman" w:hAnsi="Times New Roman" w:cs="Times New Roman"/>
          <w:b/>
          <w:sz w:val="22"/>
          <w:szCs w:val="22"/>
        </w:rPr>
      </w:pPr>
      <w:r w:rsidRPr="001102DE">
        <w:rPr>
          <w:rFonts w:ascii="Times New Roman" w:hAnsi="Times New Roman" w:cs="Times New Roman"/>
          <w:b/>
          <w:sz w:val="22"/>
          <w:szCs w:val="22"/>
        </w:rPr>
        <w:t>DIRECTOR DE GESTIÓN DOCUMENTAL Y ARCHIVO</w:t>
      </w:r>
    </w:p>
    <w:p w14:paraId="3B8CB3E8" w14:textId="77777777" w:rsidR="001102DE" w:rsidRPr="001102DE" w:rsidRDefault="001102DE" w:rsidP="001102DE">
      <w:pPr>
        <w:jc w:val="center"/>
        <w:rPr>
          <w:rFonts w:ascii="Times New Roman" w:hAnsi="Times New Roman" w:cs="Times New Roman"/>
          <w:b/>
          <w:sz w:val="22"/>
          <w:szCs w:val="22"/>
        </w:rPr>
      </w:pPr>
      <w:r w:rsidRPr="001102DE">
        <w:rPr>
          <w:rFonts w:ascii="Times New Roman" w:hAnsi="Times New Roman" w:cs="Times New Roman"/>
          <w:b/>
          <w:sz w:val="22"/>
          <w:szCs w:val="22"/>
        </w:rPr>
        <w:t>SERVICIO NACIONAL DE CONTRATACIÓN PÚBLICA</w:t>
      </w:r>
    </w:p>
    <w:p w14:paraId="1FDEA6C5" w14:textId="77777777" w:rsidR="001102DE" w:rsidRPr="001102DE" w:rsidRDefault="001102DE" w:rsidP="001102DE">
      <w:pPr>
        <w:rPr>
          <w:rFonts w:ascii="Times New Roman" w:eastAsia="TimesNewRoman" w:hAnsi="Times New Roman" w:cs="Times New Roman"/>
          <w:b/>
          <w:bCs/>
          <w:kern w:val="1"/>
          <w:sz w:val="22"/>
          <w:szCs w:val="22"/>
          <w:lang w:val="es-ES" w:eastAsia="hi-IN" w:bidi="hi-IN"/>
        </w:rPr>
      </w:pPr>
    </w:p>
    <w:p w14:paraId="3BB0A517" w14:textId="77777777" w:rsidR="001102DE" w:rsidRPr="001102DE" w:rsidRDefault="001102DE" w:rsidP="001102DE">
      <w:pPr>
        <w:rPr>
          <w:rFonts w:ascii="Times New Roman" w:eastAsia="TimesNewRoman" w:hAnsi="Times New Roman" w:cs="Times New Roman"/>
          <w:b/>
          <w:bCs/>
          <w:kern w:val="1"/>
          <w:sz w:val="22"/>
          <w:szCs w:val="22"/>
          <w:lang w:val="es-ES" w:eastAsia="hi-IN" w:bidi="hi-IN"/>
        </w:rPr>
      </w:pPr>
    </w:p>
    <w:p w14:paraId="02BA2ED0" w14:textId="77777777" w:rsidR="001102DE" w:rsidRPr="001102DE" w:rsidRDefault="001102DE" w:rsidP="001102DE">
      <w:pPr>
        <w:jc w:val="both"/>
        <w:rPr>
          <w:rFonts w:ascii="Times New Roman" w:hAnsi="Times New Roman" w:cs="Times New Roman"/>
          <w:sz w:val="22"/>
          <w:szCs w:val="22"/>
        </w:rPr>
      </w:pPr>
    </w:p>
    <w:p w14:paraId="3BA291AB" w14:textId="77777777" w:rsidR="001102DE" w:rsidRPr="001102DE" w:rsidRDefault="001102DE" w:rsidP="001102DE">
      <w:pPr>
        <w:rPr>
          <w:rFonts w:ascii="Times New Roman" w:eastAsia="TimesNewRoman" w:hAnsi="Times New Roman" w:cs="Times New Roman"/>
          <w:b/>
          <w:bCs/>
          <w:kern w:val="1"/>
          <w:sz w:val="22"/>
          <w:szCs w:val="22"/>
          <w:lang w:val="es-ES" w:eastAsia="hi-IN" w:bidi="hi-IN"/>
        </w:rPr>
      </w:pPr>
    </w:p>
    <w:p w14:paraId="5E57297A" w14:textId="77777777" w:rsidR="001102DE" w:rsidRPr="001102DE" w:rsidRDefault="001102DE" w:rsidP="001102DE">
      <w:pPr>
        <w:rPr>
          <w:rFonts w:ascii="Times New Roman" w:hAnsi="Times New Roman" w:cs="Times New Roman"/>
        </w:rPr>
      </w:pPr>
    </w:p>
    <w:sectPr w:rsidR="001102DE" w:rsidRPr="001102DE" w:rsidSect="00356D4F">
      <w:headerReference w:type="even" r:id="rId6"/>
      <w:headerReference w:type="default" r:id="rId7"/>
      <w:footerReference w:type="even" r:id="rId8"/>
      <w:footerReference w:type="default" r:id="rId9"/>
      <w:headerReference w:type="first" r:id="rId10"/>
      <w:footerReference w:type="first" r:id="rId11"/>
      <w:pgSz w:w="11900" w:h="16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F20C2" w14:textId="77777777" w:rsidR="00786EBA" w:rsidRDefault="00786EBA" w:rsidP="00356D4F">
      <w:r>
        <w:separator/>
      </w:r>
    </w:p>
  </w:endnote>
  <w:endnote w:type="continuationSeparator" w:id="0">
    <w:p w14:paraId="1670F36E" w14:textId="77777777" w:rsidR="00786EBA" w:rsidRDefault="00786EBA" w:rsidP="0035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706B2" w14:textId="77777777" w:rsidR="00533552" w:rsidRDefault="005335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960609111"/>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78F94869" w14:textId="77777777" w:rsidR="00533552" w:rsidRPr="00733A5D" w:rsidRDefault="00533552" w:rsidP="00533552">
            <w:pPr>
              <w:pStyle w:val="Piedepgina"/>
              <w:jc w:val="right"/>
              <w:rPr>
                <w:rFonts w:ascii="Times New Roman" w:hAnsi="Times New Roman" w:cs="Times New Roman"/>
                <w:sz w:val="20"/>
                <w:szCs w:val="20"/>
              </w:rPr>
            </w:pPr>
            <w:r w:rsidRPr="00733A5D">
              <w:rPr>
                <w:rFonts w:ascii="Times New Roman" w:hAnsi="Times New Roman" w:cs="Times New Roman"/>
                <w:sz w:val="20"/>
                <w:szCs w:val="20"/>
                <w:lang w:val="es-ES"/>
              </w:rPr>
              <w:t xml:space="preserve">Página </w:t>
            </w:r>
            <w:r w:rsidRPr="00733A5D">
              <w:rPr>
                <w:rFonts w:ascii="Times New Roman" w:hAnsi="Times New Roman" w:cs="Times New Roman"/>
                <w:b/>
                <w:bCs/>
                <w:sz w:val="20"/>
                <w:szCs w:val="20"/>
              </w:rPr>
              <w:fldChar w:fldCharType="begin"/>
            </w:r>
            <w:r w:rsidRPr="00733A5D">
              <w:rPr>
                <w:rFonts w:ascii="Times New Roman" w:hAnsi="Times New Roman" w:cs="Times New Roman"/>
                <w:b/>
                <w:bCs/>
                <w:sz w:val="20"/>
                <w:szCs w:val="20"/>
              </w:rPr>
              <w:instrText>PAGE</w:instrText>
            </w:r>
            <w:r w:rsidRPr="00733A5D">
              <w:rPr>
                <w:rFonts w:ascii="Times New Roman" w:hAnsi="Times New Roman" w:cs="Times New Roman"/>
                <w:b/>
                <w:bCs/>
                <w:sz w:val="20"/>
                <w:szCs w:val="20"/>
              </w:rPr>
              <w:fldChar w:fldCharType="separate"/>
            </w:r>
            <w:r w:rsidR="00895ECE">
              <w:rPr>
                <w:rFonts w:ascii="Times New Roman" w:hAnsi="Times New Roman" w:cs="Times New Roman"/>
                <w:b/>
                <w:bCs/>
                <w:noProof/>
                <w:sz w:val="20"/>
                <w:szCs w:val="20"/>
              </w:rPr>
              <w:t>1</w:t>
            </w:r>
            <w:r w:rsidRPr="00733A5D">
              <w:rPr>
                <w:rFonts w:ascii="Times New Roman" w:hAnsi="Times New Roman" w:cs="Times New Roman"/>
                <w:b/>
                <w:bCs/>
                <w:sz w:val="20"/>
                <w:szCs w:val="20"/>
              </w:rPr>
              <w:fldChar w:fldCharType="end"/>
            </w:r>
            <w:r w:rsidRPr="00733A5D">
              <w:rPr>
                <w:rFonts w:ascii="Times New Roman" w:hAnsi="Times New Roman" w:cs="Times New Roman"/>
                <w:sz w:val="20"/>
                <w:szCs w:val="20"/>
                <w:lang w:val="es-ES"/>
              </w:rPr>
              <w:t xml:space="preserve"> de </w:t>
            </w:r>
            <w:r w:rsidRPr="00733A5D">
              <w:rPr>
                <w:rFonts w:ascii="Times New Roman" w:hAnsi="Times New Roman" w:cs="Times New Roman"/>
                <w:b/>
                <w:bCs/>
                <w:sz w:val="20"/>
                <w:szCs w:val="20"/>
              </w:rPr>
              <w:fldChar w:fldCharType="begin"/>
            </w:r>
            <w:r w:rsidRPr="00733A5D">
              <w:rPr>
                <w:rFonts w:ascii="Times New Roman" w:hAnsi="Times New Roman" w:cs="Times New Roman"/>
                <w:b/>
                <w:bCs/>
                <w:sz w:val="20"/>
                <w:szCs w:val="20"/>
              </w:rPr>
              <w:instrText>NUMPAGES</w:instrText>
            </w:r>
            <w:r w:rsidRPr="00733A5D">
              <w:rPr>
                <w:rFonts w:ascii="Times New Roman" w:hAnsi="Times New Roman" w:cs="Times New Roman"/>
                <w:b/>
                <w:bCs/>
                <w:sz w:val="20"/>
                <w:szCs w:val="20"/>
              </w:rPr>
              <w:fldChar w:fldCharType="separate"/>
            </w:r>
            <w:r w:rsidR="00895ECE">
              <w:rPr>
                <w:rFonts w:ascii="Times New Roman" w:hAnsi="Times New Roman" w:cs="Times New Roman"/>
                <w:b/>
                <w:bCs/>
                <w:noProof/>
                <w:sz w:val="20"/>
                <w:szCs w:val="20"/>
              </w:rPr>
              <w:t>3</w:t>
            </w:r>
            <w:r w:rsidRPr="00733A5D">
              <w:rPr>
                <w:rFonts w:ascii="Times New Roman" w:hAnsi="Times New Roman" w:cs="Times New Roman"/>
                <w:b/>
                <w:bCs/>
                <w:sz w:val="20"/>
                <w:szCs w:val="20"/>
              </w:rPr>
              <w:fldChar w:fldCharType="end"/>
            </w:r>
          </w:p>
        </w:sdtContent>
      </w:sdt>
    </w:sdtContent>
  </w:sdt>
  <w:p w14:paraId="6393FA54" w14:textId="77777777" w:rsidR="00533552" w:rsidRDefault="0053355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DB5B" w14:textId="77777777" w:rsidR="00533552" w:rsidRDefault="005335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10942" w14:textId="77777777" w:rsidR="00786EBA" w:rsidRDefault="00786EBA" w:rsidP="00356D4F">
      <w:r>
        <w:separator/>
      </w:r>
    </w:p>
  </w:footnote>
  <w:footnote w:type="continuationSeparator" w:id="0">
    <w:p w14:paraId="31AFFCA3" w14:textId="77777777" w:rsidR="00786EBA" w:rsidRDefault="00786EBA" w:rsidP="00356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9EFF1" w14:textId="77777777" w:rsidR="00533552" w:rsidRDefault="005335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2CEB" w14:textId="62D016A3" w:rsidR="00AF0BE9" w:rsidRDefault="003C0DDA">
    <w:pPr>
      <w:pStyle w:val="Encabezado"/>
    </w:pPr>
    <w:r>
      <w:rPr>
        <w:noProof/>
        <w:lang w:eastAsia="es-EC"/>
      </w:rPr>
      <w:drawing>
        <wp:anchor distT="0" distB="0" distL="114300" distR="114300" simplePos="0" relativeHeight="251658240" behindDoc="1" locked="0" layoutInCell="1" allowOverlap="1" wp14:anchorId="245FA1C6" wp14:editId="65B13279">
          <wp:simplePos x="0" y="0"/>
          <wp:positionH relativeFrom="column">
            <wp:posOffset>-1070813</wp:posOffset>
          </wp:positionH>
          <wp:positionV relativeFrom="paragraph">
            <wp:posOffset>-457200</wp:posOffset>
          </wp:positionV>
          <wp:extent cx="7569444" cy="10717593"/>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hoja_membretada_sercop_iso_2018.jpg"/>
                  <pic:cNvPicPr/>
                </pic:nvPicPr>
                <pic:blipFill>
                  <a:blip r:embed="rId1">
                    <a:extLst>
                      <a:ext uri="{28A0092B-C50C-407E-A947-70E740481C1C}">
                        <a14:useLocalDpi xmlns:a14="http://schemas.microsoft.com/office/drawing/2010/main" val="0"/>
                      </a:ext>
                    </a:extLst>
                  </a:blip>
                  <a:stretch>
                    <a:fillRect/>
                  </a:stretch>
                </pic:blipFill>
                <pic:spPr>
                  <a:xfrm>
                    <a:off x="0" y="0"/>
                    <a:ext cx="7569444" cy="107175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1CE2" w14:textId="77777777" w:rsidR="00533552" w:rsidRDefault="005335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4F"/>
    <w:rsid w:val="001102DE"/>
    <w:rsid w:val="00124B76"/>
    <w:rsid w:val="001850B7"/>
    <w:rsid w:val="001979C9"/>
    <w:rsid w:val="00266510"/>
    <w:rsid w:val="002B4B55"/>
    <w:rsid w:val="002C6E93"/>
    <w:rsid w:val="002D41C1"/>
    <w:rsid w:val="00321208"/>
    <w:rsid w:val="0035279C"/>
    <w:rsid w:val="00356D4F"/>
    <w:rsid w:val="003C0DDA"/>
    <w:rsid w:val="003C5323"/>
    <w:rsid w:val="00440D30"/>
    <w:rsid w:val="004C78B7"/>
    <w:rsid w:val="00502D2E"/>
    <w:rsid w:val="00533552"/>
    <w:rsid w:val="005B00F5"/>
    <w:rsid w:val="006F219E"/>
    <w:rsid w:val="00767D28"/>
    <w:rsid w:val="00786EBA"/>
    <w:rsid w:val="00895ECE"/>
    <w:rsid w:val="00917863"/>
    <w:rsid w:val="00960A57"/>
    <w:rsid w:val="00A02517"/>
    <w:rsid w:val="00A91A99"/>
    <w:rsid w:val="00AF0BE9"/>
    <w:rsid w:val="00B21EC5"/>
    <w:rsid w:val="00BD4178"/>
    <w:rsid w:val="00E36AEF"/>
    <w:rsid w:val="00E61A6B"/>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C789C"/>
  <w14:defaultImageDpi w14:val="300"/>
  <w15:docId w15:val="{B771E290-CAAA-4237-B894-05C8C28E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C"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102DE"/>
    <w:pPr>
      <w:keepNext/>
      <w:keepLines/>
      <w:spacing w:before="480" w:line="276" w:lineRule="auto"/>
      <w:outlineLvl w:val="0"/>
    </w:pPr>
    <w:rPr>
      <w:rFonts w:ascii="Calibri" w:eastAsia="Times New Roman" w:hAnsi="Calibri" w:cs="Times New Roman"/>
      <w:b/>
      <w:bCs/>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6D4F"/>
    <w:pPr>
      <w:tabs>
        <w:tab w:val="center" w:pos="4252"/>
        <w:tab w:val="right" w:pos="8504"/>
      </w:tabs>
    </w:pPr>
  </w:style>
  <w:style w:type="character" w:customStyle="1" w:styleId="EncabezadoCar">
    <w:name w:val="Encabezado Car"/>
    <w:basedOn w:val="Fuentedeprrafopredeter"/>
    <w:link w:val="Encabezado"/>
    <w:uiPriority w:val="99"/>
    <w:rsid w:val="00356D4F"/>
  </w:style>
  <w:style w:type="paragraph" w:styleId="Piedepgina">
    <w:name w:val="footer"/>
    <w:basedOn w:val="Normal"/>
    <w:link w:val="PiedepginaCar"/>
    <w:uiPriority w:val="99"/>
    <w:unhideWhenUsed/>
    <w:rsid w:val="00356D4F"/>
    <w:pPr>
      <w:tabs>
        <w:tab w:val="center" w:pos="4252"/>
        <w:tab w:val="right" w:pos="8504"/>
      </w:tabs>
    </w:pPr>
  </w:style>
  <w:style w:type="character" w:customStyle="1" w:styleId="PiedepginaCar">
    <w:name w:val="Pie de página Car"/>
    <w:basedOn w:val="Fuentedeprrafopredeter"/>
    <w:link w:val="Piedepgina"/>
    <w:uiPriority w:val="99"/>
    <w:rsid w:val="00356D4F"/>
  </w:style>
  <w:style w:type="paragraph" w:styleId="Textodeglobo">
    <w:name w:val="Balloon Text"/>
    <w:basedOn w:val="Normal"/>
    <w:link w:val="TextodegloboCar"/>
    <w:uiPriority w:val="99"/>
    <w:semiHidden/>
    <w:unhideWhenUsed/>
    <w:rsid w:val="00356D4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56D4F"/>
    <w:rPr>
      <w:rFonts w:ascii="Lucida Grande" w:hAnsi="Lucida Grande" w:cs="Lucida Grande"/>
      <w:sz w:val="18"/>
      <w:szCs w:val="18"/>
    </w:rPr>
  </w:style>
  <w:style w:type="paragraph" w:styleId="Textoindependiente">
    <w:name w:val="Body Text"/>
    <w:basedOn w:val="Normal"/>
    <w:link w:val="TextoindependienteCar"/>
    <w:rsid w:val="00533552"/>
    <w:pPr>
      <w:widowControl w:val="0"/>
      <w:suppressAutoHyphens/>
      <w:spacing w:after="120"/>
    </w:pPr>
    <w:rPr>
      <w:rFonts w:ascii="Times New Roman" w:eastAsia="Lucida Sans Unicode" w:hAnsi="Times New Roman" w:cs="Tahoma"/>
      <w:kern w:val="1"/>
      <w:lang w:val="es-ES" w:eastAsia="hi-IN" w:bidi="hi-IN"/>
    </w:rPr>
  </w:style>
  <w:style w:type="character" w:customStyle="1" w:styleId="TextoindependienteCar">
    <w:name w:val="Texto independiente Car"/>
    <w:basedOn w:val="Fuentedeprrafopredeter"/>
    <w:link w:val="Textoindependiente"/>
    <w:rsid w:val="00533552"/>
    <w:rPr>
      <w:rFonts w:ascii="Times New Roman" w:eastAsia="Lucida Sans Unicode" w:hAnsi="Times New Roman" w:cs="Tahoma"/>
      <w:kern w:val="1"/>
      <w:lang w:val="es-ES" w:eastAsia="hi-IN" w:bidi="hi-IN"/>
    </w:rPr>
  </w:style>
  <w:style w:type="character" w:customStyle="1" w:styleId="Ttulo1Car">
    <w:name w:val="Título 1 Car"/>
    <w:basedOn w:val="Fuentedeprrafopredeter"/>
    <w:link w:val="Ttulo1"/>
    <w:uiPriority w:val="9"/>
    <w:rsid w:val="001102DE"/>
    <w:rPr>
      <w:rFonts w:ascii="Calibri" w:eastAsia="Times New Roman" w:hAnsi="Calibri" w:cs="Times New Roman"/>
      <w:b/>
      <w:bCs/>
      <w:szCs w:val="28"/>
      <w:lang w:eastAsia="en-US"/>
    </w:rPr>
  </w:style>
  <w:style w:type="paragraph" w:styleId="Prrafodelista">
    <w:name w:val="List Paragraph"/>
    <w:basedOn w:val="Normal"/>
    <w:link w:val="PrrafodelistaCar"/>
    <w:uiPriority w:val="34"/>
    <w:qFormat/>
    <w:rsid w:val="001102DE"/>
    <w:pPr>
      <w:spacing w:after="200" w:line="276" w:lineRule="auto"/>
      <w:ind w:left="720"/>
      <w:contextualSpacing/>
    </w:pPr>
    <w:rPr>
      <w:rFonts w:ascii="Calibri" w:eastAsia="Calibri" w:hAnsi="Calibri" w:cs="Times New Roman"/>
      <w:sz w:val="22"/>
      <w:szCs w:val="22"/>
      <w:lang w:eastAsia="en-US"/>
    </w:rPr>
  </w:style>
  <w:style w:type="character" w:customStyle="1" w:styleId="PrrafodelistaCar">
    <w:name w:val="Párrafo de lista Car"/>
    <w:link w:val="Prrafodelista"/>
    <w:uiPriority w:val="34"/>
    <w:locked/>
    <w:rsid w:val="001102DE"/>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qko</dc:creator>
  <cp:lastModifiedBy>Martha Amaguaña</cp:lastModifiedBy>
  <cp:revision>2</cp:revision>
  <cp:lastPrinted>2019-11-14T23:50:00Z</cp:lastPrinted>
  <dcterms:created xsi:type="dcterms:W3CDTF">2019-11-18T22:42:00Z</dcterms:created>
  <dcterms:modified xsi:type="dcterms:W3CDTF">2019-11-18T22:42:00Z</dcterms:modified>
</cp:coreProperties>
</file>